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08:03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33" w:history="1">
        <w:r>
          <w:rPr>
            <w:rFonts w:ascii="Arial" w:hAnsi="Arial" w:eastAsia="Arial" w:cs="Arial"/>
            <w:color w:val="155CAA"/>
            <w:u w:val="single"/>
          </w:rPr>
          <w:t xml:space="preserve">1 Brf inwoner, rook- en geuroverlast, zaaknr 645544, 20211130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33"/>
      <w:r w:rsidRPr="00A448AC">
        <w:rPr>
          <w:rFonts w:ascii="Arial" w:hAnsi="Arial" w:cs="Arial"/>
          <w:b/>
          <w:bCs/>
          <w:color w:val="303F4C"/>
          <w:lang w:val="en-US"/>
        </w:rPr>
        <w:t>Brf inwoner, rook- en geuroverlast, zaaknr 645544, 20211130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21-12-2021 19:49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rook- en geuroverlast, zaaknr 645544, 20211130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230,70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inwoner-rook-en-geuroverlast-zaaknr-645544-2021113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