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0" w:history="1">
        <w:r>
          <w:rPr>
            <w:rFonts w:ascii="Arial" w:hAnsi="Arial" w:eastAsia="Arial" w:cs="Arial"/>
            <w:color w:val="155CAA"/>
            <w:u w:val="single"/>
          </w:rPr>
          <w:t xml:space="preserve">1 Brf, inwoner, Brandbrief Ouder voor de Vrijheid, zaaknr. 639723, 20210831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0"/>
      <w:r w:rsidRPr="00A448AC">
        <w:rPr>
          <w:rFonts w:ascii="Arial" w:hAnsi="Arial" w:cs="Arial"/>
          <w:b/>
          <w:bCs/>
          <w:color w:val="303F4C"/>
          <w:lang w:val="en-US"/>
        </w:rPr>
        <w:t>Brf, inwoner, Brandbrief Ouder voor de Vrijheid, zaaknr. 639723, 20210831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inwoner, Brandbrief Ouder voor de Vrijheid, zaaknr. 639723, 20210831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Brandbrief-Ouder-voor-de-Vrijheid-zaaknr-639723-202108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