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25-06-2025 22:34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3273" w:history="1">
        <w:r>
          <w:rPr>
            <w:rFonts w:ascii="Arial" w:hAnsi="Arial" w:eastAsia="Arial" w:cs="Arial"/>
            <w:color w:val="155CAA"/>
            <w:u w:val="single"/>
          </w:rPr>
          <w:t xml:space="preserve">1 Brf inwoner, Betaalbare koopwoningen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3273"/>
      <w:r w:rsidRPr="00A448AC">
        <w:rPr>
          <w:rFonts w:ascii="Arial" w:hAnsi="Arial" w:cs="Arial"/>
          <w:b/>
          <w:bCs/>
          <w:color w:val="303F4C"/>
          <w:lang w:val="en-US"/>
        </w:rPr>
        <w:t>Brf inwoner, Betaalbare koopwoningen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16-11-2023 17:07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inwoner, Betaalbare koopwoningen, 20231116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16-11-2023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27,72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Bijlage/Brf-inwoner-Betaalbare-koopwoningen-20231116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