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78" w:history="1">
        <w:r>
          <w:rPr>
            <w:rFonts w:ascii="Arial" w:hAnsi="Arial" w:eastAsia="Arial" w:cs="Arial"/>
            <w:color w:val="155CAA"/>
            <w:u w:val="single"/>
          </w:rPr>
          <w:t xml:space="preserve">1 Brf Werkgroep Centrumplan, Besluitvorming definitief ontwerp Klimaatwinkelstraat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78"/>
      <w:r w:rsidRPr="00A448AC">
        <w:rPr>
          <w:rFonts w:ascii="Arial" w:hAnsi="Arial" w:cs="Arial"/>
          <w:b/>
          <w:bCs/>
          <w:color w:val="303F4C"/>
          <w:lang w:val="en-US"/>
        </w:rPr>
        <w:t>Brf Werkgroep Centrumplan, Besluitvorming definitief ontwerp Klimaatwinkelstraat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Centrumplan, Besluitvorming definitief ontwerp Klimaatwinkelstraat, 20230615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Werkgroep-Centrumplan-Besluitvorming-definitief-ontwerp-Klimaatwinkelstraat-202306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