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20:19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78" text:style-name="Internet_20_link" text:visited-style-name="Visited_20_Internet_20_Link">
              <text:span text:style-name="ListLabel_20_28">
                <text:span text:style-name="T8">1 Brf Werkgroep Centrumplan, Besluitvorming definitief ontwerp Klimaatwinkelstraat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78"/>
        Brf Werkgroep Centrumplan, Besluitvorming definitief ontwerp Klimaatwinkelstraat
        <text:bookmark-end text:name="431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15-06-2023 12:37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Werkgroep Centrumplan, Besluitvorming definitief ontwerp Klimaatwinkelstraat, 20230615
              <text:span text:style-name="T3"/>
            </text:p>
            <text:p text:style-name="P7"/>
          </table:table-cell>
          <table:table-cell table:style-name="Table4.A2" office:value-type="string">
            <text:p text:style-name="P8">15-06-2023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124,87 KB</text:p>
          </table:table-cell>
          <table:table-cell table:style-name="Table4.A2" office:value-type="string">
            <text:p text:style-name="P33">
              <text:a xlink:type="simple" xlink:href="https://ris.dalfsen.nl//Raadsinformatie/Bijlage/Brf-Werkgroep-Centrumplan-Besluitvorming-definitief-ontwerp-Klimaatwinkelstraat-202306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515" meta:non-whitespace-character-count="4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