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47" w:history="1">
        <w:r>
          <w:rPr>
            <w:rFonts w:ascii="Arial" w:hAnsi="Arial" w:eastAsia="Arial" w:cs="Arial"/>
            <w:color w:val="155CAA"/>
            <w:u w:val="single"/>
          </w:rPr>
          <w:t xml:space="preserve">1 Brf WDODelta, Goedgekeurd voorkeursalternatief Veilige Vecht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47"/>
      <w:r w:rsidRPr="00A448AC">
        <w:rPr>
          <w:rFonts w:ascii="Arial" w:hAnsi="Arial" w:cs="Arial"/>
          <w:b/>
          <w:bCs/>
          <w:color w:val="303F4C"/>
          <w:lang w:val="en-US"/>
        </w:rPr>
        <w:t>Brf WDODelta, Goedgekeurd voorkeursalternatief Veilige Vecht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16-07-2024 17:34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WDODelta, Goedgekeurd voorkeursalternatief Veilige Vecht, 20240716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782,78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WDODelta-Goedgekeurd-voorkeursalternatief-Veilige-Vecht-202407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