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3" w:history="1">
        <w:r>
          <w:rPr>
            <w:rFonts w:ascii="Arial" w:hAnsi="Arial" w:eastAsia="Arial" w:cs="Arial"/>
            <w:color w:val="155CAA"/>
            <w:u w:val="single"/>
          </w:rPr>
          <w:t xml:space="preserve">1 Brf, VvE Bosvilla’sBosbungalows, Plannen padelbanen Haersolteweg 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3"/>
      <w:r w:rsidRPr="00A448AC">
        <w:rPr>
          <w:rFonts w:ascii="Arial" w:hAnsi="Arial" w:cs="Arial"/>
          <w:b/>
          <w:bCs/>
          <w:color w:val="303F4C"/>
          <w:lang w:val="en-US"/>
        </w:rPr>
        <w:t>Brf, VvE Bosvilla’sBosbungalows, Plannen padelbanen Haersolteweg 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VvE Bosvilla’sBosbungalows, Plannen padelbanen Haersolteweg 21,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vE-Bosvilla-sBosbungalows-Plannen-padelbanen-Haersolteweg-21-2023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