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0" w:history="1">
        <w:r>
          <w:rPr>
            <w:rFonts w:ascii="Arial" w:hAnsi="Arial" w:eastAsia="Arial" w:cs="Arial"/>
            <w:color w:val="155CAA"/>
            <w:u w:val="single"/>
          </w:rPr>
          <w:t xml:space="preserve">1 Brf Vereniging Rosengaarderweg, Opiniërende inbreng verkenning permanent wonen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0"/>
      <w:r w:rsidRPr="00A448AC">
        <w:rPr>
          <w:rFonts w:ascii="Arial" w:hAnsi="Arial" w:cs="Arial"/>
          <w:b/>
          <w:bCs/>
          <w:color w:val="303F4C"/>
          <w:lang w:val="en-US"/>
        </w:rPr>
        <w:t>Brf Vereniging Rosengaarderweg, Opiniërende inbreng verkenning permanent wonen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Rosengaarderweg, Opiniërende inbreng verkenning permanent wonen, 20241205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669,38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reniging-Rosengaarderweg-Opinierende-inbreng-verkenning-permanent-wonen-2024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