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0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Jaarverslag en jaarrekening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Jaarverslag en jaarrekening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Jaarverslag en jaarrekening 2023,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Jaarverslag-en-jaarrekening-2023-202404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