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3" w:history="1">
        <w:r>
          <w:rPr>
            <w:rFonts w:ascii="Arial" w:hAnsi="Arial" w:eastAsia="Arial" w:cs="Arial"/>
            <w:color w:val="155CAA"/>
            <w:u w:val="single"/>
          </w:rPr>
          <w:t xml:space="preserve">1 Brf Vechtdal Marketing, Vaststelling Vechtdal Kompas 2025-2035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3"/>
      <w:r w:rsidRPr="00A448AC">
        <w:rPr>
          <w:rFonts w:ascii="Arial" w:hAnsi="Arial" w:cs="Arial"/>
          <w:b/>
          <w:bCs/>
          <w:color w:val="303F4C"/>
          <w:lang w:val="en-US"/>
        </w:rPr>
        <w:t>Brf Vechtdal Marketing, Vaststelling Vechtdal Kompas 2025-2035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Vechtdal Marketing, Vaststelling Vechtdal Kompas 2025-2035,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ief-Vechtdal-Marketing-Vaststelling-Vechtdal-Kompas-2025-2035-2025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