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78" w:history="1">
        <w:r>
          <w:rPr>
            <w:rFonts w:ascii="Arial" w:hAnsi="Arial" w:eastAsia="Arial" w:cs="Arial"/>
            <w:color w:val="155CAA"/>
            <w:u w:val="single"/>
          </w:rPr>
          <w:t xml:space="preserve">1 Brf VR IJsselland, Kadernota 2022, zaaknr 630861, 20210304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78"/>
      <w:r w:rsidRPr="00A448AC">
        <w:rPr>
          <w:rFonts w:ascii="Arial" w:hAnsi="Arial" w:cs="Arial"/>
          <w:b/>
          <w:bCs/>
          <w:color w:val="303F4C"/>
          <w:lang w:val="en-US"/>
        </w:rPr>
        <w:t>Brf VR IJsselland, Kadernota 2022, zaaknr 630861, 20210304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Kadernota 2022, zaaknr 630861, 20210304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301,73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R-IJsselland-Kadernota-2022-zaaknr-630861-202103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