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9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Controleverklaring Veiligheidsregio IJsselland 2020, zaaknr 633154, 20210430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9"/>
      <w:r w:rsidRPr="00A448AC">
        <w:rPr>
          <w:rFonts w:ascii="Arial" w:hAnsi="Arial" w:cs="Arial"/>
          <w:b/>
          <w:bCs/>
          <w:color w:val="303F4C"/>
          <w:lang w:val="en-US"/>
        </w:rPr>
        <w:t>Brf VR IJsselland, Controleverklaring Veiligheidsregio IJsselland 2020, zaaknr 633154,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Controleverklaring Veiligheidsregio IJsselland 2020, zaaknr 633154,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-IJsselland-Controleverklaring-Veiligheidsregio-IJsselland-2020-zaaknr-633154-2021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