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88" text:style-name="Internet_20_link" text:visited-style-name="Visited_20_Internet_20_Link">
              <text:span text:style-name="ListLabel_20_28">
                <text:span text:style-name="T8">1 Brf VPPG, Voorontwerp Wet politieke partijen (Wpp)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88"/>
        Brf VPPG, Voorontwerp Wet politieke partijen (Wpp)
        <text:bookmark-end text:name="434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13-05-2024 18:19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VPPG, Voorontwerp Wet politieke partijen (Wpp), 20240513
              <text:span text:style-name="T3"/>
            </text:p>
            <text:p text:style-name="P7"/>
          </table:table-cell>
          <table:table-cell table:style-name="Table4.A2" office:value-type="string">
            <text:p text:style-name="P8">13-05-2024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203,69 KB</text:p>
          </table:table-cell>
          <table:table-cell table:style-name="Table4.A2" office:value-type="string">
            <text:p text:style-name="P33">
              <text:a xlink:type="simple" xlink:href="https://ris.dalfsen.nl//Raadsinformatie/Bijlage/Brf-VPPG-Voorontwerp-Wet-politieke-partijen-Wpp-202405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25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