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1" w:history="1">
        <w:r>
          <w:rPr>
            <w:rFonts w:ascii="Arial" w:hAnsi="Arial" w:eastAsia="Arial" w:cs="Arial"/>
            <w:color w:val="155CAA"/>
            <w:u w:val="single"/>
          </w:rPr>
          <w:t xml:space="preserve">1 Brf VPPG, Uitspraak Rechtbank Noord-Holland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1"/>
      <w:r w:rsidRPr="00A448AC">
        <w:rPr>
          <w:rFonts w:ascii="Arial" w:hAnsi="Arial" w:cs="Arial"/>
          <w:b/>
          <w:bCs/>
          <w:color w:val="303F4C"/>
          <w:lang w:val="en-US"/>
        </w:rPr>
        <w:t>Brf VPPG, Uitspraak Rechtbank Noord-Holland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VPPG, Uitspraak Rechtbank Noord-Holland,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PPG-Uitspraak-Rechtbank-Noord-Holland-20241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