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5" w:history="1">
        <w:r>
          <w:rPr>
            <w:rFonts w:ascii="Arial" w:hAnsi="Arial" w:eastAsia="Arial" w:cs="Arial"/>
            <w:color w:val="155CAA"/>
            <w:u w:val="single"/>
          </w:rPr>
          <w:t xml:space="preserve">1 Brf VNO-NCW Midden, Reactie op omgevingsvisie Gemeente Zwolle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5"/>
      <w:r w:rsidRPr="00A448AC">
        <w:rPr>
          <w:rFonts w:ascii="Arial" w:hAnsi="Arial" w:cs="Arial"/>
          <w:b/>
          <w:bCs/>
          <w:color w:val="303F4C"/>
          <w:lang w:val="en-US"/>
        </w:rPr>
        <w:t>Brf VNO-NCW Midden, Reactie op omgevingsvisie Gemeente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17:22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VNO-NCW Midden, Reactie op omgevingsvisie Gemeente Zwolle,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NO-NCW-Midden-Reactie-op-omgevingsvisie-Gemeente-Zwolle-202405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