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74" text:style-name="Internet_20_link" text:visited-style-name="Visited_20_Internet_20_Link">
              <text:span text:style-name="ListLabel_20_28">
                <text:span text:style-name="T8">1 Brf Stuurgroep Duurzame energie Dalfserveld-West, Haalbaarheid van windenergie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74"/>
        Brf Stuurgroep Duurzame energie Dalfserveld-West, Haalbaarheid van windenergie
        <text:bookmark-end text:name="438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02-07-2025 09:20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Stuurgroep Duurzame energie Dalfserveld-West, Haalbaarheid van windenergie, 20250702
              <text:span text:style-name="T3"/>
            </text:p>
            <text:p text:style-name="P7"/>
          </table:table-cell>
          <table:table-cell table:style-name="Table4.A2" office:value-type="string">
            <text:p text:style-name="P8">02-07-2025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48,74 KB</text:p>
          </table:table-cell>
          <table:table-cell table:style-name="Table4.A2" office:value-type="string">
            <text:p text:style-name="P33">
              <text:a xlink:type="simple" xlink:href="https://ris.dalfsen.nl//Raadsinformatie/Brf-Stuurgroep-Duurzame-energie-Dalfserveld-West-Haalbaarheid-van-windenergie-202507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508" meta:non-whitespace-character-count="4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866971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866971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