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32" w:history="1">
        <w:r>
          <w:rPr>
            <w:rFonts w:ascii="Arial" w:hAnsi="Arial" w:eastAsia="Arial" w:cs="Arial"/>
            <w:color w:val="155CAA"/>
            <w:u w:val="single"/>
          </w:rPr>
          <w:t xml:space="preserve">1 Brf Stimuland, Participatie voor een gedragen omgevingsvisie, zaaknr 632958, 20210422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32"/>
      <w:r w:rsidRPr="00A448AC">
        <w:rPr>
          <w:rFonts w:ascii="Arial" w:hAnsi="Arial" w:cs="Arial"/>
          <w:b/>
          <w:bCs/>
          <w:color w:val="303F4C"/>
          <w:lang w:val="en-US"/>
        </w:rPr>
        <w:t>Brf Stimuland, Participatie voor een gedragen omgevingsvisie, zaaknr 632958, 20210422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11:05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Stimuland, Participatie voor een gedragen omgevingsvisie, zaaknr 632958, 20210422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906,83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Stimuland-Participatie-voor-een-gedragen-omgevingsvisie-zaaknr-632958-202104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