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04-07-2025 02:52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199" text:style-name="Internet_20_link" text:visited-style-name="Visited_20_Internet_20_Link">
              <text:span text:style-name="ListLabel_20_28">
                <text:span text:style-name="T8">1 Brf Stichting Vluchteling, Laatste ontwikkelingen rond campagne 500 kinderen, zaaknr 624648, 20201008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199"/>
        Brf Stichting Vluchteling, Laatste ontwikkelingen rond campagne 500 kinderen, zaaknr 624648, 20201008
        <text:bookmark-end text:name="4219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29-10-2020 12:00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Stichting Vluchteling, Laatste ontwikkelingen rond campagne 500 kinderen, zaaknr 624648, 20201008
              <text:span text:style-name="T3"/>
            </text:p>
            <text:p text:style-name="P7"/>
          </table:table-cell>
          <table:table-cell table:style-name="Table4.A2" office:value-type="string">
            <text:p text:style-name="P8">08-10-2020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61,58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Brf-Stichting-Vluchteling-Laatste-ontwikkelingen-rond-campagne-500-kinderen-zaaknr-624648-2020100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7" meta:character-count="567" meta:non-whitespace-character-count="51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878371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878371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