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3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Visitatie Woningcorporaties Nederland, Visitatierapport Vechthorst, zaaknr 614977, 20200224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3"/>
      <w:r w:rsidRPr="00A448AC">
        <w:rPr>
          <w:rFonts w:ascii="Arial" w:hAnsi="Arial" w:cs="Arial"/>
          <w:b/>
          <w:bCs/>
          <w:color w:val="303F4C"/>
          <w:lang w:val="en-US"/>
        </w:rPr>
        <w:t>Brf Stichting Visitatie Woningcorporaties Nederland, Visitatierapport Vechthorst, zaaknr 614977, 20200224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Visitatie Woningcorporaties Nederland, Visitatierapport Vechthorst, zaaknr 614977, 20200224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Stichting-Visitatie-Woningcorporaties-Nederland-Visitatierapport-Vechthorst-zaaknr-614977-202002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