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53" w:history="1">
        <w:r>
          <w:rPr>
            <w:rFonts w:ascii="Arial" w:hAnsi="Arial" w:eastAsia="Arial" w:cs="Arial"/>
            <w:color w:val="155CAA"/>
            <w:u w:val="single"/>
          </w:rPr>
          <w:t xml:space="preserve">1 Brf Stichting Gezond Water, Loodgebruik sportvissers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53"/>
      <w:r w:rsidRPr="00A448AC">
        <w:rPr>
          <w:rFonts w:ascii="Arial" w:hAnsi="Arial" w:cs="Arial"/>
          <w:b/>
          <w:bCs/>
          <w:color w:val="303F4C"/>
          <w:lang w:val="en-US"/>
        </w:rPr>
        <w:t>Brf Stichting Gezond Water, Loodgebruik sportvissers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23-10-2023 14:46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Stichting Gezond Water, Loodgebruik sportvissers, 20231023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1,32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Stichting-Gezond-Water-Loodgebruik-sportvissers-2023102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