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2" text:style-name="Internet_20_link" text:visited-style-name="Visited_20_Internet_20_Link">
              <text:span text:style-name="ListLabel_20_28">
                <text:span text:style-name="T8">1 Brf Stichting EHS, gevolgen toenemende digitalisering, zaaknr 646598,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2"/>
        Brf Stichting EHS, gevolgen toenemende digitalisering, zaaknr 646598, 20211207
        <text:bookmark-end text:name="426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EHS, gevolgen toenemende digitalisering, zaaknr 646598, 20211207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141,23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EHS-gevolgen-toenemende-digitalisering-zaaknr-646598-2021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99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