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02:11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17" text:style-name="Internet_20_link" text:visited-style-name="Visited_20_Internet_20_Link">
              <text:span text:style-name="ListLabel_20_28">
                <text:span text:style-name="T8">1 Brf Stichting EHS, Voorgestelde nieuwe EU-verordening met gevolgen voor gemeenten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17"/>
        Brf Stichting EHS, Voorgestelde nieuwe EU-verordening met gevolgen voor gemeenten
        <text:bookmark-end text:name="433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21-12-2023 12:15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EHS, Voorgestelde nieuwe EU-verordening met gevolgen voor gemeenten, 20231221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542,90 KB</text:p>
          </table:table-cell>
          <table:table-cell table:style-name="Table4.A2" office:value-type="string">
            <text:p text:style-name="P33">
              <text:a xlink:type="simple" xlink:href="https://ris.dalfsen.nl//Raadsinformatie/Bijlage/Brf-Stichting-EHS-Voorgestelde-nieuwe-EU-verordening-met-gevolgen-voor-gemeenten-2023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2" meta:character-count="518" meta:non-whitespace-character-count="4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29646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29646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