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28" w:history="1">
        <w:r>
          <w:rPr>
            <w:rFonts w:ascii="Arial" w:hAnsi="Arial" w:eastAsia="Arial" w:cs="Arial"/>
            <w:color w:val="155CAA"/>
            <w:u w:val="single"/>
          </w:rPr>
          <w:t xml:space="preserve">1 Brf, Stichting Connect International, Kernpunt Migratie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28"/>
      <w:r w:rsidRPr="00A448AC">
        <w:rPr>
          <w:rFonts w:ascii="Arial" w:hAnsi="Arial" w:cs="Arial"/>
          <w:b/>
          <w:bCs/>
          <w:color w:val="303F4C"/>
          <w:lang w:val="en-US"/>
        </w:rPr>
        <w:t>Brf, Stichting Connect International, Kernpunt Migratie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 13:40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Stichting Connect International, Kernpunt Migratie, 20230501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792,74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Stichting-Connect-International-Kernpunt-Migratie-202305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