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72" text:style-name="Internet_20_link" text:visited-style-name="Visited_20_Internet_20_Link">
              <text:span text:style-name="ListLabel_20_28">
                <text:span text:style-name="T8">1 Brf Stichting Armoedefonds, Stijging van armoede te zien in praktijk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2"/>
        Brf Stichting Armoedefonds, Stijging van armoede te zien in praktijk
        <text:bookmark-end text:name="437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22-04-2025 16:49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Armoedefonds, Stijging van armoede te zien in praktijk, 20250422
              <text:span text:style-name="T3"/>
            </text:p>
            <text:p text:style-name="P7"/>
          </table:table-cell>
          <table:table-cell table:style-name="Table4.A2" office:value-type="string">
            <text:p text:style-name="P8">22-04-2025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1,38 MB</text:p>
          </table:table-cell>
          <table:table-cell table:style-name="Table4.A2" office:value-type="string">
            <text:p text:style-name="P33">
              <text:a xlink:type="simple" xlink:href="https://ris.dalfsen.nl//Raadsinformatie/Brf-Stichting-Armoedefonds-Stijging-van-armoede-te-zien-in-praktijk-202504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2" meta:character-count="477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265518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265518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