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08:13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56" text:style-name="Internet_20_link" text:visited-style-name="Visited_20_Internet_20_Link">
              <text:span text:style-name="ListLabel_20_28">
                <text:span text:style-name="T8">1 Brf SVWN, Visitatie woningbouwcorporaties, zaaknr 662561, 20220609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56"/>
        Brf SVWN, Visitatie woningbouwcorporaties, zaaknr 662561, 20220609
        <text:bookmark-end text:name="428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SVWN, Visitatie woningbouwcorporaties, zaaknr 662561, 20220609
              <text:span text:style-name="T3"/>
            </text:p>
            <text:p text:style-name="P7"/>
          </table:table-cell>
          <table:table-cell table:style-name="Table4.A2" office:value-type="string">
            <text:p text:style-name="P8">09-06-2022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354,92 KB</text:p>
          </table:table-cell>
          <table:table-cell table:style-name="Table4.A2" office:value-type="string">
            <text:p text:style-name="P33">
              <text:a xlink:type="simple" xlink:href="https://ris.dalfsen.nl//Raadsinformatie/Bijlage/Brf-SVWN-Visitatie-woningbouwcorporaties-zaaknr-662561-202206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63" meta:non-whitespace-character-count="4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1195566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1195566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