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47" w:history="1">
        <w:r>
          <w:rPr>
            <w:rFonts w:ascii="Arial" w:hAnsi="Arial" w:eastAsia="Arial" w:cs="Arial"/>
            <w:color w:val="155CAA"/>
            <w:u w:val="single"/>
          </w:rPr>
          <w:t xml:space="preserve">1 Brf RvS, Uitspraak beroepsprocedure BP 24e herz Kernen Burg. Backxlaan 35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47"/>
      <w:r w:rsidRPr="00A448AC">
        <w:rPr>
          <w:rFonts w:ascii="Arial" w:hAnsi="Arial" w:cs="Arial"/>
          <w:b/>
          <w:bCs/>
          <w:color w:val="303F4C"/>
          <w:lang w:val="en-US"/>
        </w:rPr>
        <w:t>Brf RvS, Uitspraak beroepsprocedure BP 24e herz Kernen Burg. Backxlaan 35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21-11-2024 18:38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Uitspraak beroepsprocedure BP 24e herz Kernen Burg. Backxlaan 35, 20241121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302,99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vS-Uitspraak-beroepsprocedure-BP-24e-herz-Kernen-Burg-Backxlaan-35-202411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