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2" w:history="1">
        <w:r>
          <w:rPr>
            <w:rFonts w:ascii="Arial" w:hAnsi="Arial" w:eastAsia="Arial" w:cs="Arial"/>
            <w:color w:val="155CAA"/>
            <w:u w:val="single"/>
          </w:rPr>
          <w:t xml:space="preserve">1 Brf RvS, Start beroepsprocedure BP Kernen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2"/>
      <w:r w:rsidRPr="00A448AC">
        <w:rPr>
          <w:rFonts w:ascii="Arial" w:hAnsi="Arial" w:cs="Arial"/>
          <w:b/>
          <w:bCs/>
          <w:color w:val="303F4C"/>
          <w:lang w:val="en-US"/>
        </w:rPr>
        <w:t>Brf RvS, Start beroepsprocedure BP Kernen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Start beroepsprocedure BP Kernen 2022, 20250627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RvS-Start-beroepsprocedure-BP-Kernen-2022-202506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