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3" w:history="1">
        <w:r>
          <w:rPr>
            <w:rFonts w:ascii="Arial" w:hAnsi="Arial" w:eastAsia="Arial" w:cs="Arial"/>
            <w:color w:val="155CAA"/>
            <w:u w:val="single"/>
          </w:rPr>
          <w:t xml:space="preserve">1 Brf Ruimte voor de Vecht, Magazine Brede Welvaart in het Vechtdal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3"/>
      <w:r w:rsidRPr="00A448AC">
        <w:rPr>
          <w:rFonts w:ascii="Arial" w:hAnsi="Arial" w:cs="Arial"/>
          <w:b/>
          <w:bCs/>
          <w:color w:val="303F4C"/>
          <w:lang w:val="en-US"/>
        </w:rPr>
        <w:t>Brf Ruimte voor de Vecht, Magazine Brede Welvaart in het Vechtdal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30-06-2025 12:45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Ruimte voor de Vecht, Magazine Brede Welvaart in het Vechtdal, 20250630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Ruimte-voor-de-Vecht-Magazine-Brede-Welvaart-in-het-Vechtdal-202506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