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01:40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671" w:history="1">
        <w:r>
          <w:rPr>
            <w:rFonts w:ascii="Arial" w:hAnsi="Arial" w:eastAsia="Arial" w:cs="Arial"/>
            <w:color w:val="155CAA"/>
            <w:u w:val="single"/>
          </w:rPr>
          <w:t xml:space="preserve">1 Brf Rekenkamer Dalfsen, Landelijk DoeMee-onderzoek Energiebesparing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671"/>
      <w:r w:rsidRPr="00A448AC">
        <w:rPr>
          <w:rFonts w:ascii="Arial" w:hAnsi="Arial" w:cs="Arial"/>
          <w:b/>
          <w:bCs/>
          <w:color w:val="303F4C"/>
          <w:lang w:val="en-US"/>
        </w:rPr>
        <w:t>Brf Rekenkamer Dalfsen, Landelijk DoeMee-onderzoek Energiebesparing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12-12-2024 13:13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Rekenkamer Dalfsen, Landelijk DoeMee-onderzoek Energiebesparing, 20241212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3,10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Brf-Rekenkamer-Dalfsen-Landelijk-DoeMee-onderzoek-Energiebesparing-20241212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