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21" w:history="1">
        <w:r>
          <w:rPr>
            <w:rFonts w:ascii="Arial" w:hAnsi="Arial" w:eastAsia="Arial" w:cs="Arial"/>
            <w:color w:val="155CAA"/>
            <w:u w:val="single"/>
          </w:rPr>
          <w:t xml:space="preserve">1 Brf RSJ IJsselland, Vastgestelde begroting 2020, zaaknr 604833, 20190718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21"/>
      <w:r w:rsidRPr="00A448AC">
        <w:rPr>
          <w:rFonts w:ascii="Arial" w:hAnsi="Arial" w:cs="Arial"/>
          <w:b/>
          <w:bCs/>
          <w:color w:val="303F4C"/>
          <w:lang w:val="en-US"/>
        </w:rPr>
        <w:t>Brf RSJ IJsselland, Vastgestelde begroting 2020, zaaknr 604833, 20190718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26-09-2019 16:11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RSJ IJsselland, Vastgestelde begroting 2020, zaaknr 604833, 20190718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18-07-2019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565,67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RSJ-IJsselland-Vastgestelde-begroting-2020-zaaknr-604833-201907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