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02:07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40" text:style-name="Internet_20_link" text:visited-style-name="Visited_20_Internet_20_Link">
              <text:span text:style-name="ListLabel_20_28">
                <text:span text:style-name="T8">
                  1 Brf Q-support, 
                  <text:s/>
                  Leveren van maatwerk voor Q-koortspatiënten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40"/>
        Brf Q-support, 
        <text:s/>
        Leveren van maatwerk voor Q-koortspatiënten
        <text:bookmark-end text:name="4384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27-05-2025 16:28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Q-support, Leveren van maatwerk voor Q-koortspatiënten, 20250527
              <text:span text:style-name="T3"/>
            </text:p>
            <text:p text:style-name="P7"/>
          </table:table-cell>
          <table:table-cell table:style-name="Table4.A2" office:value-type="string">
            <text:p text:style-name="P8">27-05-2025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145,17 KB</text:p>
          </table:table-cell>
          <table:table-cell table:style-name="Table4.A2" office:value-type="string">
            <text:p text:style-name="P33">
              <text:a xlink:type="simple" xlink:href="https://ris.dalfsen.nl//Raadsinformatie/Brf-Q-support-Leveren-van-maatwerk-voor-Q-koortspatienten-20250527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51" meta:non-whitespace-character-count="4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1802949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1802949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