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28" w:history="1">
        <w:r>
          <w:rPr>
            <w:rFonts w:ascii="Arial" w:hAnsi="Arial" w:eastAsia="Arial" w:cs="Arial"/>
            <w:color w:val="155CAA"/>
            <w:u w:val="single"/>
          </w:rPr>
          <w:t xml:space="preserve">1 Brf Prov Overijssel, vorm van toezicht op begroting 2019, zaaknr 595066, 20190107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28"/>
      <w:r w:rsidRPr="00A448AC">
        <w:rPr>
          <w:rFonts w:ascii="Arial" w:hAnsi="Arial" w:cs="Arial"/>
          <w:b/>
          <w:bCs/>
          <w:color w:val="303F4C"/>
          <w:lang w:val="en-US"/>
        </w:rPr>
        <w:t>Brf Prov Overijssel, vorm van toezicht op begroting 2019, zaaknr 595066, 20190107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29-01-2019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 Overijssel, vorm van toezicht op begroting 2019, zaaknr 595066, 20190107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Prov-Overijssel-vorm-van-toezicht-op-begroting-2019-zaaknr-595066-201901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