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31" w:history="1">
        <w:r>
          <w:rPr>
            <w:rFonts w:ascii="Arial" w:hAnsi="Arial" w:eastAsia="Arial" w:cs="Arial"/>
            <w:color w:val="155CAA"/>
            <w:u w:val="single"/>
          </w:rPr>
          <w:t xml:space="preserve">1 Brf Piratenpartij Delft, Initiatiefvoorstel Delftse principes digitale soevereiniteit, zaaknr 645664, 20211130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31"/>
      <w:r w:rsidRPr="00A448AC">
        <w:rPr>
          <w:rFonts w:ascii="Arial" w:hAnsi="Arial" w:cs="Arial"/>
          <w:b/>
          <w:bCs/>
          <w:color w:val="303F4C"/>
          <w:lang w:val="en-US"/>
        </w:rPr>
        <w:t>Brf Piratenpartij Delft, Initiatiefvoorstel Delftse principes digitale soevereiniteit, zaaknr 645664, 20211130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 19:49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Piratenpartij Delft, Initiatiefvoorstel Delftse principes digitale soevereiniteit, zaaknr 645664, 20211130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497,35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iratenpartij-Delft-Initiatiefvoorstel-Delftse-principes-digitale-soevereiniteit-zaaknr-645664-202111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