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1" text:style-name="Internet_20_link" text:visited-style-name="Visited_20_Internet_20_Link">
              <text:span text:style-name="ListLabel_20_28">
                <text:span text:style-name="T8">1 Brf Piratenpartij Delft, Initiatiefvoorstel Delftse principes digitale soevereiniteit, zaaknr 645664, 20211130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1"/>
        Brf Piratenpartij Delft, Initiatiefvoorstel Delftse principes digitale soevereiniteit, zaaknr 645664, 20211130
        <text:bookmark-end text:name="426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Piratenpartij Delft, Initiatiefvoorstel Delftse principes digitale soevereiniteit, zaaknr 645664, 20211130
              <text:span text:style-name="T3"/>
            </text:p>
            <text:p text:style-name="P7"/>
          </table:table-cell>
          <table:table-cell table:style-name="Table4.A2" office:value-type="string">
            <text:p text:style-name="P8">30-11-2021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497,35 KB</text:p>
          </table:table-cell>
          <table:table-cell table:style-name="Table4.A2" office:value-type="string">
            <text:p text:style-name="P33">
              <text:a xlink:type="simple" xlink:href="https://ris.dalfsen.nl//Raadsinformatie/Bijlage/Brf-Piratenpartij-Delft-Initiatiefvoorstel-Delftse-principes-digitale-soevereiniteit-zaaknr-645664-2021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95" meta:non-whitespace-character-count="5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