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0" w:history="1">
        <w:r>
          <w:rPr>
            <w:rFonts w:ascii="Arial" w:hAnsi="Arial" w:eastAsia="Arial" w:cs="Arial"/>
            <w:color w:val="155CAA"/>
            <w:u w:val="single"/>
          </w:rPr>
          <w:t xml:space="preserve">1 Brf, Participatieraad Ouderen Overijssel, Oproep woonzorgbeleid ontwikkelen met ouderen, zaaknr 636174, 20210706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0"/>
      <w:r w:rsidRPr="00A448AC">
        <w:rPr>
          <w:rFonts w:ascii="Arial" w:hAnsi="Arial" w:cs="Arial"/>
          <w:b/>
          <w:bCs/>
          <w:color w:val="303F4C"/>
          <w:lang w:val="en-US"/>
        </w:rPr>
        <w:t>Brf, Participatieraad Ouderen Overijssel, Oproep woonzorgbeleid ontwikkelen met ouderen, zaaknr 636174,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Participatieraad Ouderen Overijssel, Oproep woonzorgbeleid ontwikkelen met ouderen, zaaknr 636174,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articipatieraad-Ouderen-Overijssel-Oproep-woonzorgbeleid-ontwikkelen-met-ouderen-zaaknr-636174-202107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