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8" w:history="1">
        <w:r>
          <w:rPr>
            <w:rFonts w:ascii="Arial" w:hAnsi="Arial" w:eastAsia="Arial" w:cs="Arial"/>
            <w:color w:val="155CAA"/>
            <w:u w:val="single"/>
          </w:rPr>
          <w:t xml:space="preserve">1 Brf, PCN, Nuloptie gemeenten - Keurmerk coffeeshops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8"/>
      <w:r w:rsidRPr="00A448AC">
        <w:rPr>
          <w:rFonts w:ascii="Arial" w:hAnsi="Arial" w:cs="Arial"/>
          <w:b/>
          <w:bCs/>
          <w:color w:val="303F4C"/>
          <w:lang w:val="en-US"/>
        </w:rPr>
        <w:t>Brf, PCN, Nuloptie gemeenten - Keurmerk coffeeshops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PCN, Nuloptie gemeenten - Keurmerk coffeeshops,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CN-Nuloptie-gemeenten-Keurmerk-coffeeshops-202304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