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06:48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(1 onderwerp)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833" w:history="1">
        <w:r>
          <w:rPr>
            <w:rFonts w:ascii="Arial" w:hAnsi="Arial" w:eastAsia="Arial" w:cs="Arial"/>
            <w:color w:val="155CAA"/>
            <w:u w:val="single"/>
          </w:rPr>
          <w:t xml:space="preserve">1 Brf Orange the World,  Uitnodiging Orange the World campagne, zaaknr 661884, 20220530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833"/>
      <w:r w:rsidRPr="00A448AC">
        <w:rPr>
          <w:rFonts w:ascii="Arial" w:hAnsi="Arial" w:cs="Arial"/>
          <w:b/>
          <w:bCs/>
          <w:color w:val="303F4C"/>
          <w:lang w:val="en-US"/>
        </w:rPr>
        <w:t>Brf Orange the World,  Uitnodiging Orange the World campagne, zaaknr 661884, 20220530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23-06-2022 10:14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Orange the World,  Uitnodiging Orange the World campagne, zaaknr 661884, 20220530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30-05-2022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280,19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Brf-Orange-the-World-Uitnodiging-Orange-the-World-campagne-zaaknr-661884-2022053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