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27-06-2025 00:12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3082" w:history="1">
        <w:r>
          <w:rPr>
            <w:rFonts w:ascii="Arial" w:hAnsi="Arial" w:eastAsia="Arial" w:cs="Arial"/>
            <w:color w:val="155CAA"/>
            <w:u w:val="single"/>
          </w:rPr>
          <w:t xml:space="preserve">1 Brf, Omgevingsdienst IJsselland, Kadernota 2024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3082"/>
      <w:r w:rsidRPr="00A448AC">
        <w:rPr>
          <w:rFonts w:ascii="Arial" w:hAnsi="Arial" w:cs="Arial"/>
          <w:b/>
          <w:bCs/>
          <w:color w:val="303F4C"/>
          <w:lang w:val="en-US"/>
        </w:rPr>
        <w:t>Brf, Omgevingsdienst IJsselland, Kadernota 2024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02-03-2023 10:29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Brf, Omgevingsdienst IJsselland, Kadernota 2024, 20230302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02-03-2023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1,48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mgevingsdienst-IJsselland-Kadernota-2024-20230302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