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00:33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17" text:style-name="Internet_20_link" text:visited-style-name="Visited_20_Internet_20_Link">
              <text:span text:style-name="ListLabel_20_28">
                <text:span text:style-name="T8">1 Brf, Omgevingsdienst IJsselland, Doorontwikkeling organisatie, zaaknr 636072, 20210706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17"/>
        Brf, Omgevingsdienst IJsselland, Doorontwikkeling organisatie, zaaknr 636072, 20210706
        <text:bookmark-end text:name="4251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04-10-2021 15:38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Omgevingsdienst IJsselland, Doorontwikkeling organisatie, zaaknr 636072, 20210706
              <text:span text:style-name="T3"/>
            </text:p>
            <text:p text:style-name="P7"/>
          </table:table-cell>
          <table:table-cell table:style-name="Table4.A2" office:value-type="string">
            <text:p text:style-name="P8">06-07-2021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216,36 KB</text:p>
          </table:table-cell>
          <table:table-cell table:style-name="Table4.A2" office:value-type="string">
            <text:p text:style-name="P33">
              <text:a xlink:type="simple" xlink:href="https://ris.dalfsen.nl//Raadsinformatie/Bijlage/Brf-Omgevingsdienst-IJsselland-Doorontwikkeling-organisatie-zaaknr-636072-202107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523" meta:non-whitespace-character-count="48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1405636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1405636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