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4" w:history="1">
        <w:r>
          <w:rPr>
            <w:rFonts w:ascii="Arial" w:hAnsi="Arial" w:eastAsia="Arial" w:cs="Arial"/>
            <w:color w:val="155CAA"/>
            <w:u w:val="single"/>
          </w:rPr>
          <w:t xml:space="preserve">1 Brf Nederwind Netwerk, Valse voorlichting over rechtmatigheid windturbine vergunningen, zaaknr 635749, 20210624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4"/>
      <w:r w:rsidRPr="00A448AC">
        <w:rPr>
          <w:rFonts w:ascii="Arial" w:hAnsi="Arial" w:cs="Arial"/>
          <w:b/>
          <w:bCs/>
          <w:color w:val="303F4C"/>
          <w:lang w:val="en-US"/>
        </w:rPr>
        <w:t>Brf Nederwind Netwerk, Valse voorlichting over rechtmatigheid windturbine vergunningen, zaaknr 635749,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Valse voorlichting over rechtmatigheid windturbine vergunningen, zaaknr 635749,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Uitspraak Raad van State inzake windturbines, zaaknr 635749, 20210809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ederwind-Netwerk-Valse-voorlichting-over-rechtmatigheid-windturbine-vergunningen-zaaknr-635749-20210624.pdf" TargetMode="External" /><Relationship Id="rId25" Type="http://schemas.openxmlformats.org/officeDocument/2006/relationships/hyperlink" Target="https://ris.dalfsen.nl//Raadsinformatie/Ingekomen-stuk/voor-kennisgeving-aannemen/Brf-Nederwind-Netwerk-Uitspraak-Raad-van-State-inzake-windturbines-zaaknr-635749-202108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