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5" w:history="1">
        <w:r>
          <w:rPr>
            <w:rFonts w:ascii="Arial" w:hAnsi="Arial" w:eastAsia="Arial" w:cs="Arial"/>
            <w:color w:val="155CAA"/>
            <w:u w:val="single"/>
          </w:rPr>
          <w:t xml:space="preserve">1 Brf Nationale- en Kinderombudsman, Rapport Als je je huis moet verlaten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5"/>
      <w:r w:rsidRPr="00A448AC">
        <w:rPr>
          <w:rFonts w:ascii="Arial" w:hAnsi="Arial" w:cs="Arial"/>
          <w:b/>
          <w:bCs/>
          <w:color w:val="303F4C"/>
          <w:lang w:val="en-US"/>
        </w:rPr>
        <w:t>Brf Nationale- en Kinderombudsman, Rapport Als je je huis moet verlaten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Nationale- en Kinderombudsman, Rapport Als je je huis moet verlaten,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ationale-en-Kinderombudsman-Rapport-Als-je-je-huis-moet-verlaten-2024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