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15" text:style-name="Internet_20_link" text:visited-style-name="Visited_20_Internet_20_Link">
              <text:span text:style-name="ListLabel_20_28">
                <text:span text:style-name="T8">1 Brf Nationale- en Kinderombudsman, Rapport Als je je huis moet verlaten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15"/>
        Brf Nationale- en Kinderombudsman, Rapport Als je je huis moet verlaten
        <text:bookmark-end text:name="435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18-06-2024 16:54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Nationale- en Kinderombudsman, Rapport Als je je huis moet verlaten, 20240618
              <text:span text:style-name="T3"/>
            </text:p>
            <text:p text:style-name="P7"/>
          </table:table-cell>
          <table:table-cell table:style-name="Table4.A2" office:value-type="string">
            <text:p text:style-name="P8">18-06-2024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538,89 KB</text:p>
          </table:table-cell>
          <table:table-cell table:style-name="Table4.A2" office:value-type="string">
            <text:p text:style-name="P33">
              <text:a xlink:type="simple" xlink:href="https://ris.dalfsen.nl//Raadsinformatie/Bijlage/Brf-Nationale-en-Kinderombudsman-Rapport-Als-je-je-huis-moet-verlaten-202406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5" meta:character-count="488" meta:non-whitespace-character-count="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69628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69628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