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71" text:style-name="Internet_20_link" text:visited-style-name="Visited_20_Internet_20_Link">
              <text:span text:style-name="ListLabel_20_28">
                <text:span text:style-name="T8">1 Brf Nationale Ombudsman, Problematiek Wmo-hulpmiddelen, zaaknr 609339, 20191017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71"/>
        Brf Nationale Ombudsman, Problematiek Wmo-hulpmiddelen, zaaknr 609339, 20191017
        <text:bookmark-end text:name="419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Nationale Ombudsman, Problematiek Wmo-hulpmiddelen, zaaknr 609339, 20191017
              <text:span text:style-name="T3"/>
            </text:p>
            <text:p text:style-name="P7"/>
          </table:table-cell>
          <table:table-cell table:style-name="Table4.A2" office:value-type="string">
            <text:p text:style-name="P8">17-10-2019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130,47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Nationale-Ombudsman-Problematiek-Wmo-hulpmiddelen-zaaknr-609339-20191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502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