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24-06-2025 02:47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611" w:history="1">
        <w:r>
          <w:rPr>
            <w:rFonts w:ascii="Arial" w:hAnsi="Arial" w:eastAsia="Arial" w:cs="Arial"/>
            <w:color w:val="155CAA"/>
            <w:u w:val="single"/>
          </w:rPr>
          <w:t xml:space="preserve">1 Brf NVvR, Burgemeestersbenoeming, wat is uw rol als raadslid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611"/>
      <w:r w:rsidRPr="00A448AC">
        <w:rPr>
          <w:rFonts w:ascii="Arial" w:hAnsi="Arial" w:cs="Arial"/>
          <w:b/>
          <w:bCs/>
          <w:color w:val="303F4C"/>
          <w:lang w:val="en-US"/>
        </w:rPr>
        <w:t>Brf NVvR, Burgemeestersbenoeming, wat is uw rol als raadslid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14-10-2024 17:54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NVvR, Burgemeestersbenoeming, wat is uw rol als raadslid, 20241014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14-10-2024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7,73 MB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Brf-NVvR-Burgemeestersbenoeming-wat-is-uw-rol-als-raadslid-20241014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