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4" w:history="1">
        <w:r>
          <w:rPr>
            <w:rFonts w:ascii="Arial" w:hAnsi="Arial" w:eastAsia="Arial" w:cs="Arial"/>
            <w:color w:val="155CAA"/>
            <w:u w:val="single"/>
          </w:rPr>
          <w:t xml:space="preserve">1 Brf, NVVK, Financiële hulpverlening, wat doet uw gemeente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4"/>
      <w:r w:rsidRPr="00A448AC">
        <w:rPr>
          <w:rFonts w:ascii="Arial" w:hAnsi="Arial" w:cs="Arial"/>
          <w:b/>
          <w:bCs/>
          <w:color w:val="303F4C"/>
          <w:lang w:val="en-US"/>
        </w:rPr>
        <w:t>Brf, NVVK, Financiële hulpverlening, wat doet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NVVK, Financiële hulpverlening, wat doet uw gemeente,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VVK-Financie-le-hulpverlening-wat-doet-uw-gemeente-2023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