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8" w:history="1">
        <w:r>
          <w:rPr>
            <w:rFonts w:ascii="Arial" w:hAnsi="Arial" w:eastAsia="Arial" w:cs="Arial"/>
            <w:color w:val="155CAA"/>
            <w:u w:val="single"/>
          </w:rPr>
          <w:t xml:space="preserve">1 Brf NLVOW, Open brief over Moratorium voor Wind op Land, zaaknr 633764, 20210511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8"/>
      <w:r w:rsidRPr="00A448AC">
        <w:rPr>
          <w:rFonts w:ascii="Arial" w:hAnsi="Arial" w:cs="Arial"/>
          <w:b/>
          <w:bCs/>
          <w:color w:val="303F4C"/>
          <w:lang w:val="en-US"/>
        </w:rPr>
        <w:t>Brf NLVOW, Open brief over Moratorium voor Wind op Land, zaaknr 633764, 20210511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NLVOW, Open brief over Moratorium voor Wind op Land, zaaknr 633764,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LVOW-Open-brief-over-Moratorium-voor-Wind-op-Land-zaaknr-633764-2021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