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78" text:style-name="Internet_20_link" text:visited-style-name="Visited_20_Internet_20_Link">
              <text:span text:style-name="ListLabel_20_28">
                <text:span text:style-name="T8">1 Brf Ministerie BZK, Kennisgeving over de aanbieding van de handreiking integriteitstoetsing, zaaknr 609982, 20191104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78"/>
        Brf Ministerie BZK, Kennisgeving over de aanbieding van de handreiking integriteitstoetsing, zaaknr 609982, 20191104
        <text:bookmark-end text:name="419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Ministerie BZK, Kennisgeving over de aanbieding van de handreiking integriteitstoetsing, zaaknr 609982, 20191104
              <text:span text:style-name="T3"/>
            </text:p>
            <text:p text:style-name="P7"/>
          </table:table-cell>
          <table:table-cell table:style-name="Table4.A2" office:value-type="string">
            <text:p text:style-name="P8">04-11-2019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Ministerie-BZK-Kennisgeving-over-de-aanbieding-van-de-handreiking-integriteitstoetsing-zaaknr-609982-20191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613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941774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941774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