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8" w:history="1">
        <w:r>
          <w:rPr>
            <w:rFonts w:ascii="Arial" w:hAnsi="Arial" w:eastAsia="Arial" w:cs="Arial"/>
            <w:color w:val="155CAA"/>
            <w:u w:val="single"/>
          </w:rPr>
          <w:t xml:space="preserve">1 Brf Lobby Lokaal, Tegenmacht digitale democratie, zaaknr 617462, 20200430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8"/>
      <w:r w:rsidRPr="00A448AC">
        <w:rPr>
          <w:rFonts w:ascii="Arial" w:hAnsi="Arial" w:cs="Arial"/>
          <w:b/>
          <w:bCs/>
          <w:color w:val="303F4C"/>
          <w:lang w:val="en-US"/>
        </w:rPr>
        <w:t>Brf Lobby Lokaal, Tegenmacht digitale democratie, zaaknr 617462, 20200430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Lobby Lokaal, Tegenmacht digitale democratie, zaaknr 617462, 20200430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Lobby-Lokaal-Tegenmacht-digitale-democratie-zaaknr-617462-20200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