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1 Brf Landelijke Armoedecoalitie, Speerpunten verkiezingen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Landelijke-Armoedecoalitie-Speerpunten-verkiezingen-2026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