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31" w:history="1">
        <w:r>
          <w:rPr>
            <w:rFonts w:ascii="Arial" w:hAnsi="Arial" w:eastAsia="Arial" w:cs="Arial"/>
            <w:color w:val="155CAA"/>
            <w:u w:val="single"/>
          </w:rPr>
          <w:t xml:space="preserve">1 Brf LTO Noord en Cumela,  Verkeersveiligheid voor fietsers in buitengebied, zaaknr 629347, 20210125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31"/>
      <w:r w:rsidRPr="00A448AC">
        <w:rPr>
          <w:rFonts w:ascii="Arial" w:hAnsi="Arial" w:cs="Arial"/>
          <w:b/>
          <w:bCs/>
          <w:color w:val="303F4C"/>
          <w:lang w:val="en-US"/>
        </w:rPr>
        <w:t>Brf LTO Noord en Cumela,  Verkeersveiligheid voor fietsers in buitengebied, zaaknr 629347, 20210125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LTO Noord en Cumela,  Verkeersveiligheid voor fietsers in buitengebied, zaaknr 629347, 20210125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LTO-Noord-en-Cumela-Verkeersveiligheid-voor-fietsers-in-buitengebied-zaaknr-629347-2021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